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566" w:rsidRDefault="00F00DE9">
      <w:pPr>
        <w:pStyle w:val="a4"/>
        <w:ind w:left="5244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highlight w:val="white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</w:p>
    <w:p w:rsidR="00361566" w:rsidRDefault="00F00DE9">
      <w:pPr>
        <w:pStyle w:val="a4"/>
        <w:ind w:left="5244"/>
        <w:outlineLvl w:val="0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УТВЕРЖДЕН</w:t>
      </w:r>
    </w:p>
    <w:p w:rsidR="00361566" w:rsidRDefault="00F00DE9">
      <w:pPr>
        <w:pStyle w:val="a4"/>
        <w:ind w:left="5244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распоряжением</w:t>
      </w:r>
      <w:r>
        <w:rPr>
          <w:rFonts w:ascii="Times New Roman" w:hAnsi="Times New Roman"/>
          <w:sz w:val="28"/>
          <w:szCs w:val="28"/>
          <w:highlight w:val="white"/>
        </w:rPr>
        <w:t xml:space="preserve"> администрации</w:t>
      </w:r>
    </w:p>
    <w:p w:rsidR="00361566" w:rsidRDefault="00F00DE9">
      <w:pPr>
        <w:pStyle w:val="a4"/>
        <w:ind w:left="5244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муниципального образования</w:t>
      </w:r>
    </w:p>
    <w:p w:rsidR="00361566" w:rsidRDefault="00F00DE9">
      <w:pPr>
        <w:pStyle w:val="a4"/>
        <w:ind w:left="52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Ленинградский муниципальный округ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</w:p>
    <w:p w:rsidR="00361566" w:rsidRDefault="00F00DE9">
      <w:pPr>
        <w:pStyle w:val="a4"/>
        <w:ind w:left="52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от 20.10.2025 №</w:t>
      </w:r>
      <w:r>
        <w:rPr>
          <w:rFonts w:ascii="Times New Roman" w:hAnsi="Times New Roman"/>
          <w:sz w:val="28"/>
          <w:szCs w:val="28"/>
        </w:rPr>
        <w:t xml:space="preserve"> 528-р</w:t>
      </w:r>
    </w:p>
    <w:p w:rsidR="00361566" w:rsidRDefault="00361566">
      <w:pPr>
        <w:pStyle w:val="a4"/>
        <w:ind w:left="5386"/>
        <w:rPr>
          <w:rFonts w:ascii="Times New Roman" w:hAnsi="Times New Roman"/>
          <w:sz w:val="28"/>
          <w:szCs w:val="28"/>
          <w:highlight w:val="white"/>
        </w:rPr>
      </w:pPr>
    </w:p>
    <w:p w:rsidR="00361566" w:rsidRDefault="00361566">
      <w:pPr>
        <w:pStyle w:val="a4"/>
        <w:rPr>
          <w:rFonts w:ascii="Times New Roman" w:hAnsi="Times New Roman"/>
          <w:sz w:val="28"/>
          <w:szCs w:val="28"/>
        </w:rPr>
      </w:pPr>
    </w:p>
    <w:p w:rsidR="00361566" w:rsidRPr="00587553" w:rsidRDefault="00F00DE9">
      <w:pPr>
        <w:pStyle w:val="a5"/>
        <w:ind w:left="1560" w:right="535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8755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Прогноз социально-экономического развития</w:t>
      </w:r>
    </w:p>
    <w:p w:rsidR="00361566" w:rsidRPr="00587553" w:rsidRDefault="00F00DE9">
      <w:pPr>
        <w:pStyle w:val="a5"/>
        <w:ind w:left="1560" w:right="535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8755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 муниципального образования</w:t>
      </w:r>
    </w:p>
    <w:p w:rsidR="00361566" w:rsidRPr="00587553" w:rsidRDefault="00F00DE9">
      <w:pPr>
        <w:pStyle w:val="a5"/>
        <w:ind w:left="1560" w:right="53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8755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Ленинградский муниципальный округ </w:t>
      </w:r>
    </w:p>
    <w:p w:rsidR="00361566" w:rsidRPr="00587553" w:rsidRDefault="00F00DE9">
      <w:pPr>
        <w:pStyle w:val="a5"/>
        <w:ind w:left="1560" w:right="535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8755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Краснодарского края</w:t>
      </w:r>
    </w:p>
    <w:p w:rsidR="00361566" w:rsidRPr="00587553" w:rsidRDefault="00F00DE9">
      <w:pPr>
        <w:pStyle w:val="a5"/>
        <w:ind w:left="1560" w:right="535"/>
        <w:jc w:val="center"/>
        <w:rPr>
          <w:rFonts w:ascii="Times New Roman" w:hAnsi="Times New Roman" w:cs="Times New Roman"/>
          <w:b/>
          <w:bCs/>
          <w:sz w:val="18"/>
          <w:lang w:val="ru-RU"/>
        </w:rPr>
      </w:pPr>
      <w:r w:rsidRPr="0058755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на 2026 год и плановый период до 2028 года </w:t>
      </w:r>
    </w:p>
    <w:p w:rsidR="00361566" w:rsidRPr="00587553" w:rsidRDefault="00361566">
      <w:pPr>
        <w:spacing w:after="0"/>
        <w:ind w:left="2"/>
        <w:jc w:val="center"/>
        <w:rPr>
          <w:lang w:val="ru-RU"/>
        </w:rPr>
      </w:pPr>
    </w:p>
    <w:tbl>
      <w:tblPr>
        <w:tblW w:w="9638" w:type="dxa"/>
        <w:tblInd w:w="271" w:type="dxa"/>
        <w:tblLayout w:type="fixed"/>
        <w:tblCellMar>
          <w:top w:w="22" w:type="dxa"/>
          <w:left w:w="0" w:type="dxa"/>
          <w:bottom w:w="19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850"/>
        <w:gridCol w:w="709"/>
        <w:gridCol w:w="850"/>
        <w:gridCol w:w="709"/>
        <w:gridCol w:w="850"/>
        <w:gridCol w:w="763"/>
        <w:gridCol w:w="796"/>
        <w:gridCol w:w="709"/>
      </w:tblGrid>
      <w:tr w:rsidR="00361566">
        <w:trPr>
          <w:trHeight w:val="305"/>
        </w:trPr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НАИМЕНОВАНИЕ ПОКАЗАТЕЛЕЙ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отчет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оценка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</w:tcPr>
          <w:p w:rsidR="00361566" w:rsidRDefault="00F00DE9">
            <w:pPr>
              <w:spacing w:after="0"/>
              <w:ind w:left="13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прогноз</w:t>
            </w:r>
          </w:p>
        </w:tc>
        <w:tc>
          <w:tcPr>
            <w:tcW w:w="76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161" w:hanging="46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2026 г.  в % к   2024 г.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151" w:hanging="172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 2028 г.   в % к   2024 г.</w:t>
            </w:r>
          </w:p>
        </w:tc>
      </w:tr>
      <w:tr w:rsidR="00361566">
        <w:trPr>
          <w:trHeight w:val="449"/>
        </w:trPr>
        <w:tc>
          <w:tcPr>
            <w:tcW w:w="3402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206"/>
            </w:pPr>
            <w:r>
              <w:rPr>
                <w:rFonts w:ascii="Times New Roman" w:eastAsia="Times New Roman" w:hAnsi="Times New Roman" w:cs="Times New Roman"/>
                <w:b/>
              </w:rPr>
              <w:t>2023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206"/>
            </w:pPr>
            <w:r>
              <w:rPr>
                <w:rFonts w:ascii="Times New Roman" w:eastAsia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206"/>
            </w:pPr>
            <w:r>
              <w:rPr>
                <w:rFonts w:ascii="Times New Roman" w:eastAsia="Times New Roman" w:hAnsi="Times New Roman" w:cs="Times New Roman"/>
                <w:b/>
              </w:rPr>
              <w:t>2026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2027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2028</w:t>
            </w:r>
          </w:p>
        </w:tc>
        <w:tc>
          <w:tcPr>
            <w:tcW w:w="796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75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5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Промышленное производство  </w:t>
            </w:r>
          </w:p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(объем отгруженной продукции) по полному кругу предприятий, млн руб.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20147,4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20563,4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22328,7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26042,4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32407,4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34852,0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126,6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169,5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5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в % к пред. году в действ.ценах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102,1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116,6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124,4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107,5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крупным и средним предприятиям,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16825,3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17069,0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18030,5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21529,4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27587,4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29680,2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126,1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173,9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5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в % к пред. году в действ.ценах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101,4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105,6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119,4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128,1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107,6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52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 w:right="650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Объем продукции сельского хозяйства всех сельхозпроизводителей,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15583,4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15870,1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11175,5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15103,7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18490,8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20163,2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95,2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127,1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94,1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86,5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65,8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128,0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116,8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100,4</w:t>
            </w:r>
          </w:p>
        </w:tc>
      </w:tr>
      <w:tr w:rsidR="00361566">
        <w:trPr>
          <w:trHeight w:val="506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Объем услуг по транспортировке и хранению по полному кругу организаций,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570,9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384,6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613,2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657,7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708,0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762,5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171,0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198,2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дейст.ценах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67,4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159,4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107,7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107,7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 крупным и средним организациям, млн руб.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322,9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122,5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336,9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366,1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400,1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438,0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298,9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357,6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5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в % к пред. году в действ.ценах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37,9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275,1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52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Оборот розничной торговли по полному кругу организаций,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15318,0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16772,8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18692,6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20314,2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21971,9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23741,9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121,1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141,6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122,9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101,5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106,6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115,2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крупным и средним организациям, млн.руб.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7566,2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8642,5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9351,2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10800,6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12412,1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14289,8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125,0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165,3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127,4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110,0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110,5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110,7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134,6</w:t>
            </w:r>
          </w:p>
        </w:tc>
      </w:tr>
      <w:tr w:rsidR="00361566">
        <w:trPr>
          <w:trHeight w:val="53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Оборот общественного питания по полному кругу организаций, млн.руб.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288,1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351,7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414,9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457,5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497,2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537,7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152,9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105,0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108,7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118,1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крупным и средним организациям,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36,2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38,8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46,3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50,2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117,9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138,6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159,7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97,5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94,0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98,5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107,1</w:t>
            </w:r>
          </w:p>
        </w:tc>
      </w:tr>
      <w:tr w:rsidR="00361566">
        <w:trPr>
          <w:trHeight w:val="100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Инвестиции в основной капитал за счет всех источников финансирования (без неформальной экономики) по полному кругу организаций, млн руб.   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2757,8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4369,8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3473,3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4504,9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5910,4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6208,3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142,1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142,7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71,6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123,2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125,7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100,7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88,2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111,6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крупным и средним организациям,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1811,8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3398,1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2482,1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2623,6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2809,9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3050,8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77,2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89,8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169,0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65,8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102,6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66,1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70,6</w:t>
            </w:r>
          </w:p>
        </w:tc>
      </w:tr>
      <w:tr w:rsidR="00361566">
        <w:trPr>
          <w:trHeight w:val="929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 w:line="265" w:lineRule="auto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Объем выполненных работ по виду деятельности "строительство" </w:t>
            </w:r>
          </w:p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(без неформальной экономики) по полному кругу организаций,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399,9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494,5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251,6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301,2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355,1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420,2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85,0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45,8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114,4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112,8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113,5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52,5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67,2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крупным и средним организациям,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101,9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145,6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70,2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82,4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98,6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115,4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56,6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79,3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125,7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127,0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43,4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112,2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114,5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112,2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48,7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62,6</w:t>
            </w:r>
          </w:p>
        </w:tc>
      </w:tr>
      <w:tr w:rsidR="00361566">
        <w:trPr>
          <w:trHeight w:val="682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Доходы предприятий курортно-туристского комплекса - всего (с учетом доходов малых предприятий и физических лиц),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39,1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34,5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38,3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40,8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42,9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45,0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118,5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130,7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80,2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101,0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102,0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449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 w:right="13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доходы коллективных средств размещения,           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39,1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34,5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38,3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40,8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42,9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45,0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118,5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130,7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6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   в % к пред. году в сопост.ценах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80,2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101,0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102,0</w:t>
            </w:r>
          </w:p>
        </w:tc>
      </w:tr>
      <w:tr w:rsidR="00361566">
        <w:trPr>
          <w:trHeight w:val="75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Среднегодовой уровень регистрируемой  безработицы  (в % к численности рабочей силы)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0,4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x</w:t>
            </w:r>
          </w:p>
        </w:tc>
      </w:tr>
      <w:tr w:rsidR="00361566">
        <w:trPr>
          <w:trHeight w:val="552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Сальдированный финансовый результат по полному кругу организаций, млн.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6001,3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2115,9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1291,2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3118,9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4341,2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4916,4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147,4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232,4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61,0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241,6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139,2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113,2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 крупным и средним организациям, млн.руб.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3993,2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807,2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126,5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1872,9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3011,0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3489,6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232,0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432,3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5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lastRenderedPageBreak/>
              <w:t>в % к пред. году в действ.ценах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15,7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1480,9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160,8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115,9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506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Прибыль прибыльных  предприятий по полному кругу организаций,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6503,5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3354,8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2714,6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3436,2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4441,8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4979,6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148,4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51,6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80,9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126,6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129,3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112,1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 крупным и средним организациям, млн руб.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4425,4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1944,5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1489,8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2163,7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3100,5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3546,4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182,4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5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в % к пред. году в действ.ценах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36156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43,9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76,6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145,2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143,3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114,4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506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Убыток по всем видам деятельности по полному кругу организаций,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502,1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1238,9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1423,4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317,3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100,6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63,2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5,1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246,7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114,9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31,7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62,9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 крупным и средним организациям, млн руб.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432,2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1137,3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1363,4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290,9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89,5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56,8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5,0</w:t>
            </w:r>
          </w:p>
        </w:tc>
      </w:tr>
      <w:tr w:rsidR="00361566">
        <w:trPr>
          <w:trHeight w:val="2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right="35"/>
              <w:jc w:val="right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в % к пред. году в действ.ценах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263,2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119,9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30,8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63,5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739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Фонд заработной платы по полному кругу организаций без централизованного досчета,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6625,3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8099,3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9299,7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10392,0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11259,0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12290,0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128,3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151,7</w:t>
            </w:r>
          </w:p>
        </w:tc>
      </w:tr>
      <w:tr w:rsidR="00361566">
        <w:trPr>
          <w:trHeight w:val="29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122,2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114,8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108,3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 крупным и средним организациям, млн руб.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5665,0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6936,5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8150,0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9100,0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9880,0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10800,0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131,2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155,7</w:t>
            </w:r>
          </w:p>
        </w:tc>
      </w:tr>
      <w:tr w:rsidR="00361566"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122,4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117,5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108,6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986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Численность работающих для расчета среднемесячной заработной платы по полному кругу организаций без централизованного досчета, тыс.чел.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11,380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11,720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12,050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12,090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12,090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12,093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103,2</w:t>
            </w:r>
          </w:p>
        </w:tc>
      </w:tr>
      <w:tr w:rsidR="00361566"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крупным и средним организациям, тыс.чел.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9,268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9,605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9,993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10,018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10,022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104,3</w:t>
            </w:r>
          </w:p>
        </w:tc>
      </w:tr>
      <w:tr w:rsidR="00361566">
        <w:trPr>
          <w:trHeight w:val="262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4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104,0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71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Среднемесячная заработная плата по полному кругу организаций без централизованного досчета, рублей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48514,2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57588,8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64313,3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71629,4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77605,5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84690,9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124,4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147,1</w:t>
            </w:r>
          </w:p>
        </w:tc>
      </w:tr>
      <w:tr w:rsidR="00361566">
        <w:trPr>
          <w:trHeight w:val="29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118,7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111,7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108,3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52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Среднемесячная заработная плата по крупным и средним организациям, рублей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50936,9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60180,4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67964,2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75682,0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82185,4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89802,4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125,8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149,2</w:t>
            </w:r>
          </w:p>
        </w:tc>
      </w:tr>
      <w:tr w:rsidR="00361566"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118,1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112,9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111,4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108,6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506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lastRenderedPageBreak/>
              <w:t>Полная учетная стоимость основных фондов на конец года, млн руб.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20390,0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23220,0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25400,0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27850,0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33280,0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36390,0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119,9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156,7</w:t>
            </w:r>
          </w:p>
        </w:tc>
      </w:tr>
      <w:tr w:rsidR="00361566"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113,9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119,5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109,3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rPr>
          <w:trHeight w:val="552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Количество субъектов малого и среднего предпринимательства, единиц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2064,0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2087,0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2123,0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2142,0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2168,0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101,7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103,9</w:t>
            </w:r>
          </w:p>
        </w:tc>
      </w:tr>
      <w:tr w:rsidR="00361566"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101,1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101,1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100,9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101,2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blPrEx>
          <w:tblCellMar>
            <w:top w:w="58" w:type="dxa"/>
            <w:bottom w:w="29" w:type="dxa"/>
          </w:tblCellMar>
        </w:tblPrEx>
        <w:trPr>
          <w:trHeight w:val="53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Среднесписочная численность работников субъектов МСП, человек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2898,0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2659,0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2665,0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2671,0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2693,0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2718,0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102,2</w:t>
            </w:r>
          </w:p>
        </w:tc>
      </w:tr>
      <w:tr w:rsidR="00361566">
        <w:tblPrEx>
          <w:tblCellMar>
            <w:top w:w="58" w:type="dxa"/>
            <w:bottom w:w="29" w:type="dxa"/>
          </w:tblCellMar>
        </w:tblPrEx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100,8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  <w:tr w:rsidR="00361566">
        <w:tblPrEx>
          <w:tblCellMar>
            <w:top w:w="58" w:type="dxa"/>
            <w:bottom w:w="29" w:type="dxa"/>
          </w:tblCellMar>
        </w:tblPrEx>
        <w:trPr>
          <w:trHeight w:val="58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Pr="00587553" w:rsidRDefault="00F00DE9">
            <w:pPr>
              <w:spacing w:after="0"/>
              <w:ind w:left="34"/>
              <w:rPr>
                <w:lang w:val="ru-RU"/>
              </w:rPr>
            </w:pPr>
            <w:r w:rsidRPr="0058755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Среднегодовая численность занятых в экономике, тыс. человек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23,944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23,028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23,031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23,034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23,037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23,040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100,1</w:t>
            </w:r>
          </w:p>
        </w:tc>
      </w:tr>
      <w:tr w:rsidR="00361566">
        <w:tblPrEx>
          <w:tblCellMar>
            <w:top w:w="58" w:type="dxa"/>
            <w:bottom w:w="29" w:type="dxa"/>
          </w:tblCellMar>
        </w:tblPrEx>
        <w:trPr>
          <w:trHeight w:val="29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в % к предыдущему году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6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96,2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F00DE9">
            <w:pPr>
              <w:spacing w:after="0"/>
              <w:ind w:right="3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1566" w:rsidRDefault="00361566"/>
        </w:tc>
      </w:tr>
    </w:tbl>
    <w:p w:rsidR="00361566" w:rsidRDefault="00361566">
      <w:pPr>
        <w:pStyle w:val="a4"/>
        <w:rPr>
          <w:sz w:val="28"/>
          <w:szCs w:val="28"/>
        </w:rPr>
      </w:pPr>
    </w:p>
    <w:p w:rsidR="00361566" w:rsidRDefault="00361566">
      <w:pPr>
        <w:pStyle w:val="a4"/>
        <w:rPr>
          <w:sz w:val="28"/>
          <w:szCs w:val="28"/>
        </w:rPr>
      </w:pPr>
    </w:p>
    <w:p w:rsidR="00361566" w:rsidRDefault="00361566">
      <w:pPr>
        <w:rPr>
          <w:sz w:val="28"/>
          <w:szCs w:val="28"/>
        </w:rPr>
      </w:pPr>
    </w:p>
    <w:p w:rsidR="00361566" w:rsidRDefault="00F00DE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  </w:t>
      </w:r>
    </w:p>
    <w:p w:rsidR="00361566" w:rsidRDefault="00F00DE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</w:t>
      </w:r>
    </w:p>
    <w:p w:rsidR="00361566" w:rsidRDefault="00F00DE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округа, начальник финансового </w:t>
      </w:r>
    </w:p>
    <w:p w:rsidR="00361566" w:rsidRDefault="00F00DE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 С.В.Тертица</w:t>
      </w:r>
    </w:p>
    <w:p w:rsidR="00361566" w:rsidRDefault="00361566"/>
    <w:sectPr w:rsidR="00361566">
      <w:pgSz w:w="11904" w:h="16836"/>
      <w:pgMar w:top="1085" w:right="826" w:bottom="108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DE9" w:rsidRDefault="00F00DE9">
      <w:pPr>
        <w:spacing w:after="0" w:line="240" w:lineRule="auto"/>
      </w:pPr>
      <w:r>
        <w:separator/>
      </w:r>
    </w:p>
  </w:endnote>
  <w:endnote w:type="continuationSeparator" w:id="0">
    <w:p w:rsidR="00F00DE9" w:rsidRDefault="00F0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DE9" w:rsidRDefault="00F00DE9">
      <w:pPr>
        <w:spacing w:after="0" w:line="240" w:lineRule="auto"/>
      </w:pPr>
      <w:r>
        <w:separator/>
      </w:r>
    </w:p>
  </w:footnote>
  <w:footnote w:type="continuationSeparator" w:id="0">
    <w:p w:rsidR="00F00DE9" w:rsidRDefault="00F00D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66"/>
    <w:rsid w:val="00361566"/>
    <w:rsid w:val="00587553"/>
    <w:rsid w:val="00F0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A5AFD-0071-46A8-BD04-6258151F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uiPriority w:val="99"/>
    <w:semiHidden/>
    <w:unhideWhenUsed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IMaksimova</dc:creator>
  <cp:lastModifiedBy>Наталья</cp:lastModifiedBy>
  <cp:revision>2</cp:revision>
  <dcterms:created xsi:type="dcterms:W3CDTF">2025-10-27T10:36:00Z</dcterms:created>
  <dcterms:modified xsi:type="dcterms:W3CDTF">2025-10-27T10:36:00Z</dcterms:modified>
  <cp:version>1048576</cp:version>
</cp:coreProperties>
</file>